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6590" w:right="0" w:firstLine="0"/>
        <w:jc w:val="left"/>
        <w:rPr>
          <w:b/>
          <w:sz w:val="20"/>
        </w:rPr>
      </w:pPr>
      <w:r>
        <w:rPr>
          <w:b/>
          <w:sz w:val="20"/>
        </w:rPr>
        <w:t>Anexa nr. 7 la OME 7436/19.11.2024</w:t>
      </w:r>
    </w:p>
    <w:p>
      <w:pPr>
        <w:pStyle w:val="BodyText"/>
        <w:rPr>
          <w:b/>
        </w:rPr>
      </w:pPr>
    </w:p>
    <w:p>
      <w:pPr>
        <w:pStyle w:val="BodyText"/>
        <w:rPr>
          <w:b/>
        </w:rPr>
      </w:pPr>
    </w:p>
    <w:p>
      <w:pPr>
        <w:pStyle w:val="BodyText"/>
        <w:spacing w:before="9"/>
        <w:rPr>
          <w:b/>
          <w:sz w:val="18"/>
        </w:rPr>
      </w:pPr>
    </w:p>
    <w:p>
      <w:pPr>
        <w:tabs>
          <w:tab w:pos="7186" w:val="left" w:leader="none"/>
        </w:tabs>
        <w:spacing w:before="1"/>
        <w:ind w:left="132" w:right="0" w:firstLine="0"/>
        <w:jc w:val="left"/>
        <w:rPr>
          <w:sz w:val="20"/>
        </w:rPr>
      </w:pPr>
      <w:r>
        <w:rPr>
          <w:sz w:val="20"/>
        </w:rPr>
        <w:t>(Antet</w:t>
      </w:r>
      <w:r>
        <w:rPr>
          <w:spacing w:val="-3"/>
          <w:sz w:val="20"/>
        </w:rPr>
        <w:t> </w:t>
      </w:r>
      <w:r>
        <w:rPr>
          <w:sz w:val="20"/>
        </w:rPr>
        <w:t>operator</w:t>
      </w:r>
      <w:r>
        <w:rPr>
          <w:spacing w:val="-2"/>
          <w:sz w:val="20"/>
        </w:rPr>
        <w:t> </w:t>
      </w:r>
      <w:r>
        <w:rPr>
          <w:sz w:val="20"/>
        </w:rPr>
        <w:t>economic)</w:t>
        <w:tab/>
        <w:t>( Nr. de</w:t>
      </w:r>
      <w:r>
        <w:rPr>
          <w:spacing w:val="-28"/>
          <w:sz w:val="20"/>
        </w:rPr>
        <w:t> </w:t>
      </w:r>
      <w:r>
        <w:rPr>
          <w:sz w:val="20"/>
        </w:rPr>
        <w:t>înregistrare)</w:t>
      </w:r>
    </w:p>
    <w:p>
      <w:pPr>
        <w:pStyle w:val="BodyText"/>
        <w:spacing w:before="3"/>
        <w:rPr>
          <w:sz w:val="24"/>
        </w:rPr>
      </w:pPr>
    </w:p>
    <w:p>
      <w:pPr>
        <w:pStyle w:val="Title"/>
      </w:pPr>
      <w:r>
        <w:rPr/>
        <w:t>Solicitare de școlarizare în învățământul preuniversitar dual pentru anul școlar 2025-2026</w:t>
      </w:r>
    </w:p>
    <w:p>
      <w:pPr>
        <w:pStyle w:val="BodyText"/>
        <w:spacing w:before="1"/>
        <w:rPr>
          <w:b/>
          <w:sz w:val="24"/>
        </w:rPr>
      </w:pPr>
    </w:p>
    <w:p>
      <w:pPr>
        <w:pStyle w:val="Heading1"/>
        <w:numPr>
          <w:ilvl w:val="0"/>
          <w:numId w:val="1"/>
        </w:numPr>
        <w:tabs>
          <w:tab w:pos="355" w:val="left" w:leader="none"/>
        </w:tabs>
        <w:spacing w:line="240" w:lineRule="auto" w:before="1" w:after="0"/>
        <w:ind w:left="354" w:right="0" w:hanging="223"/>
        <w:jc w:val="left"/>
      </w:pPr>
      <w:r>
        <w:rPr/>
        <w:t>Date privind operatorul</w:t>
      </w:r>
      <w:r>
        <w:rPr>
          <w:spacing w:val="-1"/>
        </w:rPr>
        <w:t> </w:t>
      </w:r>
      <w:r>
        <w:rPr/>
        <w:t>economic</w:t>
      </w:r>
    </w:p>
    <w:p>
      <w:pPr>
        <w:pStyle w:val="ListParagraph"/>
        <w:numPr>
          <w:ilvl w:val="1"/>
          <w:numId w:val="1"/>
        </w:numPr>
        <w:tabs>
          <w:tab w:pos="520" w:val="left" w:leader="none"/>
        </w:tabs>
        <w:spacing w:line="240" w:lineRule="auto" w:before="51" w:after="0"/>
        <w:ind w:left="519" w:right="0" w:hanging="388"/>
        <w:jc w:val="left"/>
        <w:rPr>
          <w:sz w:val="22"/>
        </w:rPr>
      </w:pPr>
      <w:r>
        <w:rPr>
          <w:b/>
          <w:sz w:val="22"/>
        </w:rPr>
        <w:t>Denumirea operatorului</w:t>
      </w:r>
      <w:r>
        <w:rPr>
          <w:b/>
          <w:spacing w:val="-2"/>
          <w:sz w:val="22"/>
        </w:rPr>
        <w:t> </w:t>
      </w:r>
      <w:r>
        <w:rPr>
          <w:b/>
          <w:sz w:val="22"/>
        </w:rPr>
        <w:t>economic:</w:t>
      </w:r>
      <w:r>
        <w:rPr>
          <w:sz w:val="22"/>
        </w:rPr>
        <w:t>………………………………………………………….…</w:t>
      </w:r>
    </w:p>
    <w:p>
      <w:pPr>
        <w:spacing w:before="69"/>
        <w:ind w:left="132" w:right="0" w:firstLine="0"/>
        <w:jc w:val="left"/>
        <w:rPr>
          <w:sz w:val="22"/>
        </w:rPr>
      </w:pPr>
      <w:r>
        <w:rPr>
          <w:b/>
          <w:spacing w:val="-1"/>
          <w:sz w:val="22"/>
        </w:rPr>
        <w:t>1.2.</w:t>
      </w:r>
      <w:r>
        <w:rPr>
          <w:b/>
          <w:spacing w:val="-5"/>
          <w:sz w:val="22"/>
        </w:rPr>
        <w:t> </w:t>
      </w:r>
      <w:r>
        <w:rPr>
          <w:b/>
          <w:sz w:val="22"/>
        </w:rPr>
        <w:t>CIF/CUI:</w:t>
      </w:r>
      <w:r>
        <w:rPr>
          <w:sz w:val="22"/>
        </w:rPr>
        <w:t>………………………………………………………………………………………….</w:t>
      </w:r>
    </w:p>
    <w:p>
      <w:pPr>
        <w:spacing w:before="67"/>
        <w:ind w:left="132" w:right="0" w:firstLine="0"/>
        <w:jc w:val="left"/>
        <w:rPr>
          <w:sz w:val="22"/>
        </w:rPr>
      </w:pPr>
      <w:r>
        <w:rPr>
          <w:b/>
          <w:spacing w:val="-1"/>
          <w:sz w:val="22"/>
        </w:rPr>
        <w:t>1.3.</w:t>
      </w:r>
      <w:r>
        <w:rPr>
          <w:b/>
          <w:spacing w:val="-4"/>
          <w:sz w:val="22"/>
        </w:rPr>
        <w:t> </w:t>
      </w:r>
      <w:r>
        <w:rPr>
          <w:b/>
          <w:sz w:val="22"/>
        </w:rPr>
        <w:t>Adresa:</w:t>
      </w:r>
      <w:r>
        <w:rPr>
          <w:sz w:val="22"/>
        </w:rPr>
        <w:t>………………………………………………………………………………………..…..</w:t>
      </w:r>
    </w:p>
    <w:p>
      <w:pPr>
        <w:pStyle w:val="Heading1"/>
        <w:numPr>
          <w:ilvl w:val="1"/>
          <w:numId w:val="2"/>
        </w:numPr>
        <w:tabs>
          <w:tab w:pos="520" w:val="left" w:leader="none"/>
        </w:tabs>
        <w:spacing w:line="240" w:lineRule="auto" w:before="66" w:after="0"/>
        <w:ind w:left="519" w:right="0" w:hanging="388"/>
        <w:jc w:val="left"/>
      </w:pPr>
      <w:r>
        <w:rPr/>
        <w:t>Date de</w:t>
      </w:r>
      <w:r>
        <w:rPr>
          <w:spacing w:val="-1"/>
        </w:rPr>
        <w:t> </w:t>
      </w:r>
      <w:r>
        <w:rPr/>
        <w:t>contact:</w:t>
      </w:r>
    </w:p>
    <w:p>
      <w:pPr>
        <w:pStyle w:val="BodyText"/>
        <w:spacing w:before="69"/>
        <w:ind w:left="1834"/>
      </w:pPr>
      <w:r>
        <w:rPr>
          <w:b/>
        </w:rPr>
        <w:t>Telefon: </w:t>
      </w:r>
      <w:r>
        <w:rPr/>
        <w:t>………..............................… .............</w:t>
      </w:r>
      <w:r>
        <w:rPr>
          <w:b/>
        </w:rPr>
        <w:t>Fax: </w:t>
      </w:r>
      <w:r>
        <w:rPr/>
        <w:t>...............................................</w:t>
      </w:r>
    </w:p>
    <w:p>
      <w:pPr>
        <w:spacing w:before="66"/>
        <w:ind w:left="1834" w:right="0" w:firstLine="0"/>
        <w:jc w:val="left"/>
        <w:rPr>
          <w:sz w:val="22"/>
        </w:rPr>
      </w:pPr>
      <w:r>
        <w:rPr>
          <w:b/>
          <w:sz w:val="22"/>
        </w:rPr>
        <w:t>E-mail:</w:t>
      </w:r>
      <w:r>
        <w:rPr>
          <w:b/>
          <w:spacing w:val="-5"/>
          <w:sz w:val="22"/>
        </w:rPr>
        <w:t> </w:t>
      </w:r>
      <w:r>
        <w:rPr>
          <w:sz w:val="22"/>
        </w:rPr>
        <w:t>………………....……………………….</w:t>
      </w:r>
    </w:p>
    <w:p>
      <w:pPr>
        <w:spacing w:before="66"/>
        <w:ind w:left="1834" w:right="0" w:firstLine="0"/>
        <w:jc w:val="left"/>
        <w:rPr>
          <w:sz w:val="22"/>
        </w:rPr>
      </w:pPr>
      <w:r>
        <w:rPr>
          <w:b/>
          <w:sz w:val="22"/>
        </w:rPr>
        <w:t>Pagina web:</w:t>
      </w:r>
      <w:r>
        <w:rPr>
          <w:b/>
          <w:spacing w:val="-5"/>
          <w:sz w:val="22"/>
        </w:rPr>
        <w:t> </w:t>
      </w:r>
      <w:r>
        <w:rPr>
          <w:sz w:val="22"/>
        </w:rPr>
        <w:t>…………….………………………</w:t>
      </w:r>
    </w:p>
    <w:p>
      <w:pPr>
        <w:pStyle w:val="Heading1"/>
        <w:numPr>
          <w:ilvl w:val="1"/>
          <w:numId w:val="2"/>
        </w:numPr>
        <w:tabs>
          <w:tab w:pos="518" w:val="left" w:leader="none"/>
        </w:tabs>
        <w:spacing w:line="240" w:lineRule="auto" w:before="69" w:after="0"/>
        <w:ind w:left="517" w:right="0" w:hanging="386"/>
        <w:jc w:val="left"/>
      </w:pPr>
      <w:r>
        <w:rPr/>
        <w:t>Persoana de</w:t>
      </w:r>
      <w:r>
        <w:rPr>
          <w:spacing w:val="-2"/>
        </w:rPr>
        <w:t> </w:t>
      </w:r>
      <w:r>
        <w:rPr/>
        <w:t>contact:</w:t>
      </w:r>
    </w:p>
    <w:p>
      <w:pPr>
        <w:spacing w:before="66"/>
        <w:ind w:left="1834" w:right="0" w:firstLine="0"/>
        <w:jc w:val="left"/>
        <w:rPr>
          <w:sz w:val="22"/>
        </w:rPr>
      </w:pPr>
      <w:r>
        <w:rPr>
          <w:b/>
          <w:sz w:val="22"/>
        </w:rPr>
        <w:t>Numele și prenumele:</w:t>
      </w:r>
      <w:r>
        <w:rPr>
          <w:b/>
          <w:spacing w:val="-12"/>
          <w:sz w:val="22"/>
        </w:rPr>
        <w:t> </w:t>
      </w:r>
      <w:r>
        <w:rPr>
          <w:sz w:val="22"/>
        </w:rPr>
        <w:t>…………………………………………………………….</w:t>
      </w:r>
    </w:p>
    <w:p>
      <w:pPr>
        <w:spacing w:before="66"/>
        <w:ind w:left="1834" w:right="0" w:firstLine="0"/>
        <w:jc w:val="left"/>
        <w:rPr>
          <w:sz w:val="22"/>
        </w:rPr>
      </w:pPr>
      <w:r>
        <w:rPr>
          <w:b/>
          <w:sz w:val="22"/>
        </w:rPr>
        <w:t>Funcția:</w:t>
      </w:r>
      <w:r>
        <w:rPr>
          <w:b/>
          <w:spacing w:val="-6"/>
          <w:sz w:val="22"/>
        </w:rPr>
        <w:t> </w:t>
      </w:r>
      <w:r>
        <w:rPr>
          <w:sz w:val="22"/>
        </w:rPr>
        <w:t>……………………………………………………………………………</w:t>
      </w:r>
    </w:p>
    <w:p>
      <w:pPr>
        <w:pStyle w:val="Heading1"/>
        <w:spacing w:before="69"/>
        <w:ind w:left="2552"/>
        <w:jc w:val="left"/>
      </w:pPr>
      <w:r>
        <w:rPr/>
        <w:t>Date de contact:</w:t>
      </w:r>
    </w:p>
    <w:p>
      <w:pPr>
        <w:pStyle w:val="BodyText"/>
        <w:spacing w:before="66"/>
        <w:ind w:left="2968"/>
      </w:pPr>
      <w:r>
        <w:rPr>
          <w:b/>
        </w:rPr>
        <w:t>Telefon:</w:t>
      </w:r>
      <w:r>
        <w:rPr/>
        <w:t>……......…………...................…… </w:t>
      </w:r>
      <w:r>
        <w:rPr>
          <w:b/>
        </w:rPr>
        <w:t>Fax: </w:t>
      </w:r>
      <w:r>
        <w:rPr/>
        <w:t>...............................</w:t>
      </w:r>
    </w:p>
    <w:p>
      <w:pPr>
        <w:spacing w:before="67"/>
        <w:ind w:left="2968" w:right="0" w:firstLine="0"/>
        <w:jc w:val="left"/>
        <w:rPr>
          <w:sz w:val="22"/>
        </w:rPr>
      </w:pPr>
      <w:r>
        <w:rPr>
          <w:b/>
          <w:sz w:val="22"/>
        </w:rPr>
        <w:t>E-mail:</w:t>
      </w:r>
      <w:r>
        <w:rPr>
          <w:sz w:val="22"/>
        </w:rPr>
        <w:t>…………………</w:t>
      </w:r>
    </w:p>
    <w:p>
      <w:pPr>
        <w:pStyle w:val="Heading1"/>
        <w:numPr>
          <w:ilvl w:val="0"/>
          <w:numId w:val="1"/>
        </w:numPr>
        <w:tabs>
          <w:tab w:pos="355" w:val="left" w:leader="none"/>
        </w:tabs>
        <w:spacing w:line="250" w:lineRule="exact" w:before="15" w:after="0"/>
        <w:ind w:left="354" w:right="0" w:hanging="223"/>
        <w:jc w:val="both"/>
      </w:pPr>
      <w:r>
        <w:rPr/>
        <w:t>Solicitarea de</w:t>
      </w:r>
      <w:r>
        <w:rPr>
          <w:spacing w:val="-3"/>
        </w:rPr>
        <w:t> </w:t>
      </w:r>
      <w:r>
        <w:rPr/>
        <w:t>școlarizare</w:t>
      </w:r>
    </w:p>
    <w:p>
      <w:pPr>
        <w:spacing w:line="242" w:lineRule="auto" w:before="0" w:after="59"/>
        <w:ind w:left="132" w:right="249" w:firstLine="0"/>
        <w:jc w:val="both"/>
        <w:rPr>
          <w:b/>
          <w:sz w:val="22"/>
        </w:rPr>
      </w:pPr>
      <w:r>
        <w:rPr>
          <w:sz w:val="22"/>
        </w:rPr>
        <w:t>Solicităm includerea următoarelor calificări în planul de școlarizare pentru </w:t>
      </w:r>
      <w:r>
        <w:rPr>
          <w:b/>
          <w:sz w:val="22"/>
        </w:rPr>
        <w:t>învățământul preuniversitar dual </w:t>
      </w:r>
      <w:r>
        <w:rPr>
          <w:sz w:val="22"/>
        </w:rPr>
        <w:t>în anul școlar </w:t>
      </w:r>
      <w:r>
        <w:rPr>
          <w:b/>
          <w:sz w:val="22"/>
        </w:rPr>
        <w:t>2025-2026</w:t>
      </w: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55"/>
        <w:gridCol w:w="2609"/>
        <w:gridCol w:w="1570"/>
        <w:gridCol w:w="1413"/>
      </w:tblGrid>
      <w:tr>
        <w:trPr>
          <w:trHeight w:val="781" w:hRule="atLeast"/>
        </w:trPr>
        <w:tc>
          <w:tcPr>
            <w:tcW w:w="4155" w:type="dxa"/>
            <w:tcBorders>
              <w:right w:val="single" w:sz="6" w:space="0" w:color="000000"/>
            </w:tcBorders>
          </w:tcPr>
          <w:p>
            <w:pPr>
              <w:pStyle w:val="TableParagraph"/>
              <w:spacing w:line="251" w:lineRule="exact"/>
              <w:ind w:left="107"/>
              <w:rPr>
                <w:b/>
                <w:sz w:val="22"/>
              </w:rPr>
            </w:pPr>
            <w:r>
              <w:rPr>
                <w:b/>
                <w:sz w:val="22"/>
              </w:rPr>
              <w:t>Calificarea profesională solicitată</w:t>
            </w:r>
            <w:r>
              <w:rPr>
                <w:b/>
                <w:sz w:val="22"/>
                <w:vertAlign w:val="superscript"/>
              </w:rPr>
              <w:t>1</w:t>
            </w:r>
          </w:p>
        </w:tc>
        <w:tc>
          <w:tcPr>
            <w:tcW w:w="2609" w:type="dxa"/>
            <w:tcBorders>
              <w:left w:val="single" w:sz="6" w:space="0" w:color="000000"/>
              <w:right w:val="single" w:sz="6" w:space="0" w:color="000000"/>
            </w:tcBorders>
          </w:tcPr>
          <w:p>
            <w:pPr>
              <w:pStyle w:val="TableParagraph"/>
              <w:ind w:left="115" w:right="589"/>
              <w:rPr>
                <w:b/>
                <w:sz w:val="22"/>
              </w:rPr>
            </w:pPr>
            <w:r>
              <w:rPr>
                <w:b/>
                <w:sz w:val="22"/>
              </w:rPr>
              <w:t>Nivelul de calificare conform CNC</w:t>
            </w:r>
          </w:p>
          <w:p>
            <w:pPr>
              <w:pStyle w:val="TableParagraph"/>
              <w:spacing w:line="257" w:lineRule="exact"/>
              <w:ind w:left="115"/>
              <w:rPr>
                <w:b/>
                <w:sz w:val="24"/>
              </w:rPr>
            </w:pPr>
            <w:r>
              <w:rPr>
                <w:b/>
                <w:sz w:val="24"/>
              </w:rPr>
              <w:t>(nivel 3/nivel 4)</w:t>
            </w:r>
          </w:p>
        </w:tc>
        <w:tc>
          <w:tcPr>
            <w:tcW w:w="1570" w:type="dxa"/>
            <w:tcBorders>
              <w:left w:val="single" w:sz="6" w:space="0" w:color="000000"/>
              <w:right w:val="single" w:sz="6" w:space="0" w:color="000000"/>
            </w:tcBorders>
          </w:tcPr>
          <w:p>
            <w:pPr>
              <w:pStyle w:val="TableParagraph"/>
              <w:ind w:left="117" w:right="287"/>
              <w:rPr>
                <w:b/>
                <w:sz w:val="22"/>
              </w:rPr>
            </w:pPr>
            <w:r>
              <w:rPr>
                <w:b/>
                <w:sz w:val="22"/>
              </w:rPr>
              <w:t>Numărul de locuri solicitate</w:t>
            </w:r>
          </w:p>
        </w:tc>
        <w:tc>
          <w:tcPr>
            <w:tcW w:w="1413" w:type="dxa"/>
            <w:tcBorders>
              <w:left w:val="single" w:sz="6" w:space="0" w:color="000000"/>
            </w:tcBorders>
          </w:tcPr>
          <w:p>
            <w:pPr>
              <w:pStyle w:val="TableParagraph"/>
              <w:ind w:left="115" w:right="306"/>
              <w:rPr>
                <w:b/>
                <w:sz w:val="22"/>
              </w:rPr>
            </w:pPr>
            <w:r>
              <w:rPr>
                <w:b/>
                <w:sz w:val="22"/>
              </w:rPr>
              <w:t>Tip de frecvență</w:t>
            </w:r>
            <w:r>
              <w:rPr>
                <w:b/>
                <w:sz w:val="22"/>
                <w:vertAlign w:val="superscript"/>
              </w:rPr>
              <w:t>2</w:t>
            </w:r>
          </w:p>
        </w:tc>
      </w:tr>
      <w:tr>
        <w:trPr>
          <w:trHeight w:val="253" w:hRule="atLeast"/>
        </w:trPr>
        <w:tc>
          <w:tcPr>
            <w:tcW w:w="4155" w:type="dxa"/>
            <w:tcBorders>
              <w:bottom w:val="single" w:sz="8" w:space="0" w:color="000000"/>
              <w:right w:val="single" w:sz="6" w:space="0" w:color="000000"/>
            </w:tcBorders>
          </w:tcPr>
          <w:p>
            <w:pPr>
              <w:pStyle w:val="TableParagraph"/>
              <w:rPr>
                <w:sz w:val="18"/>
              </w:rPr>
            </w:pPr>
          </w:p>
        </w:tc>
        <w:tc>
          <w:tcPr>
            <w:tcW w:w="2609" w:type="dxa"/>
            <w:tcBorders>
              <w:left w:val="single" w:sz="6" w:space="0" w:color="000000"/>
              <w:bottom w:val="single" w:sz="8" w:space="0" w:color="000000"/>
              <w:right w:val="single" w:sz="6" w:space="0" w:color="000000"/>
            </w:tcBorders>
          </w:tcPr>
          <w:p>
            <w:pPr>
              <w:pStyle w:val="TableParagraph"/>
              <w:rPr>
                <w:sz w:val="18"/>
              </w:rPr>
            </w:pPr>
          </w:p>
        </w:tc>
        <w:tc>
          <w:tcPr>
            <w:tcW w:w="1570" w:type="dxa"/>
            <w:tcBorders>
              <w:left w:val="single" w:sz="6" w:space="0" w:color="000000"/>
              <w:bottom w:val="single" w:sz="8" w:space="0" w:color="000000"/>
              <w:right w:val="single" w:sz="6" w:space="0" w:color="000000"/>
            </w:tcBorders>
          </w:tcPr>
          <w:p>
            <w:pPr>
              <w:pStyle w:val="TableParagraph"/>
              <w:rPr>
                <w:sz w:val="18"/>
              </w:rPr>
            </w:pPr>
          </w:p>
        </w:tc>
        <w:tc>
          <w:tcPr>
            <w:tcW w:w="1413" w:type="dxa"/>
            <w:tcBorders>
              <w:left w:val="single" w:sz="6" w:space="0" w:color="000000"/>
              <w:bottom w:val="single" w:sz="8" w:space="0" w:color="000000"/>
            </w:tcBorders>
          </w:tcPr>
          <w:p>
            <w:pPr>
              <w:pStyle w:val="TableParagraph"/>
              <w:rPr>
                <w:sz w:val="18"/>
              </w:rPr>
            </w:pPr>
          </w:p>
        </w:tc>
      </w:tr>
      <w:tr>
        <w:trPr>
          <w:trHeight w:val="253" w:hRule="atLeast"/>
        </w:trPr>
        <w:tc>
          <w:tcPr>
            <w:tcW w:w="4155" w:type="dxa"/>
            <w:tcBorders>
              <w:top w:val="single" w:sz="8" w:space="0" w:color="000000"/>
              <w:bottom w:val="single" w:sz="8" w:space="0" w:color="000000"/>
              <w:right w:val="single" w:sz="6" w:space="0" w:color="000000"/>
            </w:tcBorders>
          </w:tcPr>
          <w:p>
            <w:pPr>
              <w:pStyle w:val="TableParagraph"/>
              <w:rPr>
                <w:sz w:val="18"/>
              </w:rPr>
            </w:pPr>
          </w:p>
        </w:tc>
        <w:tc>
          <w:tcPr>
            <w:tcW w:w="2609" w:type="dxa"/>
            <w:tcBorders>
              <w:top w:val="single" w:sz="8" w:space="0" w:color="000000"/>
              <w:left w:val="single" w:sz="6" w:space="0" w:color="000000"/>
              <w:bottom w:val="single" w:sz="8" w:space="0" w:color="000000"/>
              <w:right w:val="single" w:sz="6" w:space="0" w:color="000000"/>
            </w:tcBorders>
          </w:tcPr>
          <w:p>
            <w:pPr>
              <w:pStyle w:val="TableParagraph"/>
              <w:rPr>
                <w:sz w:val="18"/>
              </w:rPr>
            </w:pPr>
          </w:p>
        </w:tc>
        <w:tc>
          <w:tcPr>
            <w:tcW w:w="1570" w:type="dxa"/>
            <w:tcBorders>
              <w:top w:val="single" w:sz="8" w:space="0" w:color="000000"/>
              <w:left w:val="single" w:sz="6" w:space="0" w:color="000000"/>
              <w:bottom w:val="single" w:sz="8" w:space="0" w:color="000000"/>
              <w:right w:val="single" w:sz="6" w:space="0" w:color="000000"/>
            </w:tcBorders>
          </w:tcPr>
          <w:p>
            <w:pPr>
              <w:pStyle w:val="TableParagraph"/>
              <w:rPr>
                <w:sz w:val="18"/>
              </w:rPr>
            </w:pPr>
          </w:p>
        </w:tc>
        <w:tc>
          <w:tcPr>
            <w:tcW w:w="1413" w:type="dxa"/>
            <w:tcBorders>
              <w:top w:val="single" w:sz="8" w:space="0" w:color="000000"/>
              <w:left w:val="single" w:sz="6" w:space="0" w:color="000000"/>
              <w:bottom w:val="single" w:sz="8" w:space="0" w:color="000000"/>
            </w:tcBorders>
          </w:tcPr>
          <w:p>
            <w:pPr>
              <w:pStyle w:val="TableParagraph"/>
              <w:rPr>
                <w:sz w:val="18"/>
              </w:rPr>
            </w:pPr>
          </w:p>
        </w:tc>
      </w:tr>
      <w:tr>
        <w:trPr>
          <w:trHeight w:val="251" w:hRule="atLeast"/>
        </w:trPr>
        <w:tc>
          <w:tcPr>
            <w:tcW w:w="4155" w:type="dxa"/>
            <w:tcBorders>
              <w:top w:val="single" w:sz="8" w:space="0" w:color="000000"/>
              <w:right w:val="single" w:sz="6" w:space="0" w:color="000000"/>
            </w:tcBorders>
          </w:tcPr>
          <w:p>
            <w:pPr>
              <w:pStyle w:val="TableParagraph"/>
              <w:rPr>
                <w:sz w:val="18"/>
              </w:rPr>
            </w:pPr>
          </w:p>
        </w:tc>
        <w:tc>
          <w:tcPr>
            <w:tcW w:w="2609" w:type="dxa"/>
            <w:tcBorders>
              <w:top w:val="single" w:sz="8" w:space="0" w:color="000000"/>
              <w:left w:val="single" w:sz="6" w:space="0" w:color="000000"/>
              <w:right w:val="single" w:sz="6" w:space="0" w:color="000000"/>
            </w:tcBorders>
          </w:tcPr>
          <w:p>
            <w:pPr>
              <w:pStyle w:val="TableParagraph"/>
              <w:rPr>
                <w:sz w:val="18"/>
              </w:rPr>
            </w:pPr>
          </w:p>
        </w:tc>
        <w:tc>
          <w:tcPr>
            <w:tcW w:w="1570" w:type="dxa"/>
            <w:tcBorders>
              <w:top w:val="single" w:sz="8" w:space="0" w:color="000000"/>
              <w:left w:val="single" w:sz="6" w:space="0" w:color="000000"/>
              <w:right w:val="single" w:sz="6" w:space="0" w:color="000000"/>
            </w:tcBorders>
          </w:tcPr>
          <w:p>
            <w:pPr>
              <w:pStyle w:val="TableParagraph"/>
              <w:rPr>
                <w:sz w:val="18"/>
              </w:rPr>
            </w:pPr>
          </w:p>
        </w:tc>
        <w:tc>
          <w:tcPr>
            <w:tcW w:w="1413" w:type="dxa"/>
            <w:tcBorders>
              <w:top w:val="single" w:sz="8" w:space="0" w:color="000000"/>
              <w:left w:val="single" w:sz="6" w:space="0" w:color="000000"/>
            </w:tcBorders>
          </w:tcPr>
          <w:p>
            <w:pPr>
              <w:pStyle w:val="TableParagraph"/>
              <w:rPr>
                <w:sz w:val="18"/>
              </w:rPr>
            </w:pPr>
          </w:p>
        </w:tc>
      </w:tr>
    </w:tbl>
    <w:p>
      <w:pPr>
        <w:pStyle w:val="BodyText"/>
        <w:spacing w:before="3"/>
        <w:rPr>
          <w:b/>
        </w:rPr>
      </w:pPr>
    </w:p>
    <w:p>
      <w:pPr>
        <w:pStyle w:val="Heading1"/>
        <w:numPr>
          <w:ilvl w:val="0"/>
          <w:numId w:val="1"/>
        </w:numPr>
        <w:tabs>
          <w:tab w:pos="469" w:val="left" w:leader="none"/>
        </w:tabs>
        <w:spacing w:line="240" w:lineRule="auto" w:before="0" w:after="0"/>
        <w:ind w:left="132" w:right="249" w:firstLine="0"/>
        <w:jc w:val="both"/>
      </w:pPr>
      <w:r>
        <w:rPr/>
        <w:t>Precizări privind unitatea/unitățile administrativ-teritorială/administrativ-teritoriale pe raza căreia/cărora se solicită școlarizare și preferințele privind unitatea de învățământ pentru încheierea contractului de</w:t>
      </w:r>
      <w:r>
        <w:rPr>
          <w:spacing w:val="-1"/>
        </w:rPr>
        <w:t> </w:t>
      </w:r>
      <w:r>
        <w:rPr/>
        <w:t>parteneriat</w:t>
      </w: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27"/>
        <w:gridCol w:w="2410"/>
        <w:gridCol w:w="4964"/>
      </w:tblGrid>
      <w:tr>
        <w:trPr>
          <w:trHeight w:val="253" w:hRule="atLeast"/>
        </w:trPr>
        <w:tc>
          <w:tcPr>
            <w:tcW w:w="2127" w:type="dxa"/>
            <w:tcBorders>
              <w:right w:val="single" w:sz="4" w:space="0" w:color="000000"/>
            </w:tcBorders>
          </w:tcPr>
          <w:p>
            <w:pPr>
              <w:pStyle w:val="TableParagraph"/>
              <w:spacing w:line="233" w:lineRule="exact"/>
              <w:ind w:left="707"/>
              <w:rPr>
                <w:b/>
                <w:sz w:val="22"/>
              </w:rPr>
            </w:pPr>
            <w:r>
              <w:rPr>
                <w:b/>
                <w:sz w:val="22"/>
              </w:rPr>
              <w:t>Județul</w:t>
            </w:r>
          </w:p>
        </w:tc>
        <w:tc>
          <w:tcPr>
            <w:tcW w:w="2410" w:type="dxa"/>
            <w:tcBorders>
              <w:left w:val="single" w:sz="4" w:space="0" w:color="000000"/>
              <w:right w:val="single" w:sz="4" w:space="0" w:color="000000"/>
            </w:tcBorders>
          </w:tcPr>
          <w:p>
            <w:pPr>
              <w:pStyle w:val="TableParagraph"/>
              <w:spacing w:line="233" w:lineRule="exact"/>
              <w:ind w:left="691"/>
              <w:rPr>
                <w:b/>
                <w:sz w:val="22"/>
              </w:rPr>
            </w:pPr>
            <w:r>
              <w:rPr>
                <w:b/>
                <w:sz w:val="22"/>
              </w:rPr>
              <w:t>Localitatea</w:t>
            </w:r>
          </w:p>
        </w:tc>
        <w:tc>
          <w:tcPr>
            <w:tcW w:w="4964" w:type="dxa"/>
            <w:tcBorders>
              <w:left w:val="single" w:sz="4" w:space="0" w:color="000000"/>
            </w:tcBorders>
          </w:tcPr>
          <w:p>
            <w:pPr>
              <w:pStyle w:val="TableParagraph"/>
              <w:spacing w:line="233" w:lineRule="exact"/>
              <w:ind w:left="391"/>
              <w:rPr>
                <w:b/>
                <w:sz w:val="22"/>
              </w:rPr>
            </w:pPr>
            <w:r>
              <w:rPr>
                <w:b/>
                <w:sz w:val="22"/>
              </w:rPr>
              <w:t>Unitatea de învățământ parteneră preferată</w:t>
            </w:r>
            <w:r>
              <w:rPr>
                <w:b/>
                <w:sz w:val="22"/>
                <w:vertAlign w:val="superscript"/>
              </w:rPr>
              <w:t>3</w:t>
            </w:r>
          </w:p>
        </w:tc>
      </w:tr>
      <w:tr>
        <w:trPr>
          <w:trHeight w:val="253" w:hRule="atLeast"/>
        </w:trPr>
        <w:tc>
          <w:tcPr>
            <w:tcW w:w="2127" w:type="dxa"/>
            <w:tcBorders>
              <w:bottom w:val="single" w:sz="4" w:space="0" w:color="000000"/>
              <w:right w:val="single" w:sz="4" w:space="0" w:color="000000"/>
            </w:tcBorders>
          </w:tcPr>
          <w:p>
            <w:pPr>
              <w:pStyle w:val="TableParagraph"/>
              <w:rPr>
                <w:sz w:val="18"/>
              </w:rPr>
            </w:pPr>
          </w:p>
        </w:tc>
        <w:tc>
          <w:tcPr>
            <w:tcW w:w="2410" w:type="dxa"/>
            <w:tcBorders>
              <w:left w:val="single" w:sz="4" w:space="0" w:color="000000"/>
              <w:bottom w:val="single" w:sz="4" w:space="0" w:color="000000"/>
              <w:right w:val="single" w:sz="4" w:space="0" w:color="000000"/>
            </w:tcBorders>
          </w:tcPr>
          <w:p>
            <w:pPr>
              <w:pStyle w:val="TableParagraph"/>
              <w:rPr>
                <w:sz w:val="18"/>
              </w:rPr>
            </w:pPr>
          </w:p>
        </w:tc>
        <w:tc>
          <w:tcPr>
            <w:tcW w:w="4964" w:type="dxa"/>
            <w:tcBorders>
              <w:left w:val="single" w:sz="4" w:space="0" w:color="000000"/>
              <w:bottom w:val="single" w:sz="4" w:space="0" w:color="000000"/>
            </w:tcBorders>
          </w:tcPr>
          <w:p>
            <w:pPr>
              <w:pStyle w:val="TableParagraph"/>
              <w:rPr>
                <w:sz w:val="18"/>
              </w:rPr>
            </w:pPr>
          </w:p>
        </w:tc>
      </w:tr>
      <w:tr>
        <w:trPr>
          <w:trHeight w:val="251" w:hRule="atLeast"/>
        </w:trPr>
        <w:tc>
          <w:tcPr>
            <w:tcW w:w="2127" w:type="dxa"/>
            <w:tcBorders>
              <w:top w:val="single" w:sz="4" w:space="0" w:color="000000"/>
              <w:right w:val="single" w:sz="4" w:space="0" w:color="000000"/>
            </w:tcBorders>
          </w:tcPr>
          <w:p>
            <w:pPr>
              <w:pStyle w:val="TableParagraph"/>
              <w:rPr>
                <w:sz w:val="18"/>
              </w:rPr>
            </w:pPr>
          </w:p>
        </w:tc>
        <w:tc>
          <w:tcPr>
            <w:tcW w:w="2410" w:type="dxa"/>
            <w:tcBorders>
              <w:top w:val="single" w:sz="4" w:space="0" w:color="000000"/>
              <w:left w:val="single" w:sz="4" w:space="0" w:color="000000"/>
              <w:right w:val="single" w:sz="4" w:space="0" w:color="000000"/>
            </w:tcBorders>
          </w:tcPr>
          <w:p>
            <w:pPr>
              <w:pStyle w:val="TableParagraph"/>
              <w:rPr>
                <w:sz w:val="18"/>
              </w:rPr>
            </w:pPr>
          </w:p>
        </w:tc>
        <w:tc>
          <w:tcPr>
            <w:tcW w:w="4964" w:type="dxa"/>
            <w:tcBorders>
              <w:top w:val="single" w:sz="4" w:space="0" w:color="000000"/>
              <w:left w:val="single" w:sz="4" w:space="0" w:color="000000"/>
            </w:tcBorders>
          </w:tcPr>
          <w:p>
            <w:pPr>
              <w:pStyle w:val="TableParagraph"/>
              <w:rPr>
                <w:sz w:val="18"/>
              </w:rPr>
            </w:pPr>
          </w:p>
        </w:tc>
      </w:tr>
    </w:tbl>
    <w:p>
      <w:pPr>
        <w:pStyle w:val="BodyText"/>
        <w:rPr>
          <w:b/>
          <w:sz w:val="20"/>
        </w:rPr>
      </w:pPr>
    </w:p>
    <w:p>
      <w:pPr>
        <w:pStyle w:val="BodyText"/>
        <w:rPr>
          <w:b/>
          <w:sz w:val="20"/>
        </w:rPr>
      </w:pPr>
    </w:p>
    <w:p>
      <w:pPr>
        <w:pStyle w:val="BodyText"/>
        <w:rPr>
          <w:b/>
          <w:sz w:val="20"/>
        </w:rPr>
      </w:pPr>
    </w:p>
    <w:p>
      <w:pPr>
        <w:pStyle w:val="BodyText"/>
        <w:spacing w:before="3"/>
        <w:rPr>
          <w:b/>
          <w:sz w:val="15"/>
        </w:rPr>
      </w:pPr>
      <w:r>
        <w:rPr/>
        <w:pict>
          <v:rect style="position:absolute;margin-left:56.639999pt;margin-top:10.7429pt;width:144.050pt;height:.72003pt;mso-position-horizontal-relative:page;mso-position-vertical-relative:paragraph;z-index:-15728640;mso-wrap-distance-left:0;mso-wrap-distance-right:0" filled="true" fillcolor="#000000" stroked="false">
            <v:fill type="solid"/>
            <w10:wrap type="topAndBottom"/>
          </v:rect>
        </w:pict>
      </w:r>
    </w:p>
    <w:p>
      <w:pPr>
        <w:spacing w:line="235" w:lineRule="auto" w:before="77"/>
        <w:ind w:left="132" w:right="263" w:firstLine="0"/>
        <w:jc w:val="both"/>
        <w:rPr>
          <w:sz w:val="20"/>
        </w:rPr>
      </w:pPr>
      <w:r>
        <w:rPr>
          <w:rFonts w:ascii="Calibri" w:hAnsi="Calibri"/>
          <w:sz w:val="20"/>
          <w:vertAlign w:val="superscript"/>
        </w:rPr>
        <w:t>1</w:t>
      </w:r>
      <w:r>
        <w:rPr>
          <w:rFonts w:ascii="Calibri" w:hAnsi="Calibri"/>
          <w:sz w:val="20"/>
          <w:vertAlign w:val="baseline"/>
        </w:rPr>
        <w:t> </w:t>
      </w:r>
      <w:r>
        <w:rPr>
          <w:sz w:val="20"/>
          <w:vertAlign w:val="baseline"/>
        </w:rPr>
        <w:t>Se completează calificarea conform denumirii din Registrul Național al Calificărilor Profesionale (RNCP) disponibil pe pagina de internet a Autorității Naționale pentru Calificări (ANC), https://</w:t>
      </w:r>
      <w:hyperlink r:id="rId5">
        <w:r>
          <w:rPr>
            <w:sz w:val="20"/>
            <w:vertAlign w:val="baseline"/>
          </w:rPr>
          <w:t>www.anc.edu.ro/rncp/ </w:t>
        </w:r>
      </w:hyperlink>
      <w:r>
        <w:rPr>
          <w:sz w:val="20"/>
          <w:vertAlign w:val="baseline"/>
        </w:rPr>
        <w:t>.</w:t>
      </w:r>
    </w:p>
    <w:p>
      <w:pPr>
        <w:spacing w:line="235" w:lineRule="auto" w:before="11"/>
        <w:ind w:left="132" w:right="252" w:firstLine="0"/>
        <w:jc w:val="both"/>
        <w:rPr>
          <w:sz w:val="20"/>
        </w:rPr>
      </w:pPr>
      <w:r>
        <w:rPr>
          <w:rFonts w:ascii="Calibri" w:hAnsi="Calibri"/>
          <w:sz w:val="20"/>
          <w:vertAlign w:val="superscript"/>
        </w:rPr>
        <w:t>2</w:t>
      </w:r>
      <w:r>
        <w:rPr>
          <w:rFonts w:ascii="Calibri" w:hAnsi="Calibri"/>
          <w:sz w:val="20"/>
          <w:vertAlign w:val="baseline"/>
        </w:rPr>
        <w:t> </w:t>
      </w:r>
      <w:r>
        <w:rPr>
          <w:sz w:val="20"/>
          <w:vertAlign w:val="baseline"/>
        </w:rPr>
        <w:t>Pentru calificările de nivel 3 CNC frecvența este de zi, pentru calificările de nivel 4 se completează cu tipul de frecvență dorit, de zi și/sau seral, după caz. Este obligatorie precizarea tipului de frecvență pentru solicitările pentru calificări de nivel 4.</w:t>
      </w:r>
    </w:p>
    <w:p>
      <w:pPr>
        <w:spacing w:line="237" w:lineRule="auto" w:before="11"/>
        <w:ind w:left="132" w:right="251" w:firstLine="0"/>
        <w:jc w:val="both"/>
        <w:rPr>
          <w:sz w:val="20"/>
        </w:rPr>
      </w:pPr>
      <w:r>
        <w:rPr>
          <w:rFonts w:ascii="Calibri" w:hAnsi="Calibri"/>
          <w:sz w:val="20"/>
          <w:vertAlign w:val="superscript"/>
        </w:rPr>
        <w:t>3</w:t>
      </w:r>
      <w:r>
        <w:rPr>
          <w:sz w:val="20"/>
          <w:vertAlign w:val="baseline"/>
        </w:rPr>
        <w:t>Indicarea preferinței pentru o unitate de învăţământ este opțională. In cazul în care solicitarea de școlarizare include mai multe unități de învățământ, alături de denumirea acestora se menționează și calificarea profesională vizată la fiecare dintre acestea. Alocarea pe unități de învăţământ a cifrei de şcolarizare în învăţământul profesional dual se va realiza ţinând cont de preferinţele operatorilor economici şi în funcţie de posibilităţile de constituire a formaţiunilor de studii, cu respectarea reglementărilor legale în vigoare referitoare la efectivele minime şi maxime de</w:t>
      </w:r>
      <w:r>
        <w:rPr>
          <w:spacing w:val="-3"/>
          <w:sz w:val="20"/>
          <w:vertAlign w:val="baseline"/>
        </w:rPr>
        <w:t> </w:t>
      </w:r>
      <w:r>
        <w:rPr>
          <w:sz w:val="20"/>
          <w:vertAlign w:val="baseline"/>
        </w:rPr>
        <w:t>elevi.</w:t>
      </w:r>
    </w:p>
    <w:p>
      <w:pPr>
        <w:spacing w:after="0" w:line="237" w:lineRule="auto"/>
        <w:jc w:val="both"/>
        <w:rPr>
          <w:sz w:val="20"/>
        </w:rPr>
        <w:sectPr>
          <w:type w:val="continuous"/>
          <w:pgSz w:w="11910" w:h="16850"/>
          <w:pgMar w:top="1340" w:bottom="280" w:left="1000" w:right="880"/>
        </w:sectPr>
      </w:pPr>
    </w:p>
    <w:p>
      <w:pPr>
        <w:pStyle w:val="Heading1"/>
        <w:spacing w:before="76"/>
        <w:ind w:right="249"/>
      </w:pPr>
      <w:r>
        <w:rPr/>
        <w:t>Menționăm că vom asigura pregătirea practică a elevilor în cadrul unității noastre, în conformitate cu standardele de pregătire profesională în vigoare.</w:t>
      </w:r>
    </w:p>
    <w:p>
      <w:pPr>
        <w:spacing w:before="1"/>
        <w:ind w:left="132" w:right="250" w:firstLine="0"/>
        <w:jc w:val="both"/>
        <w:rPr>
          <w:b/>
          <w:sz w:val="22"/>
        </w:rPr>
      </w:pPr>
      <w:r>
        <w:rPr>
          <w:b/>
          <w:sz w:val="22"/>
        </w:rPr>
        <w:t>Menționăm că vom acorda pentru fiecare elev, conform numărului de locuri solicitate pentru nivel 3 bursă la nivelul celei acordate din fonduri publice pentru învățământul tehnologic.</w:t>
      </w:r>
    </w:p>
    <w:p>
      <w:pPr>
        <w:pStyle w:val="Heading1"/>
        <w:ind w:right="249"/>
      </w:pPr>
      <w:r>
        <w:rPr/>
        <w:t>Menționăm că vom angaja cheltuieli pentru formarea de calitate a elevilor, cheltuieli care vor fi negociate și detaliate în contractul de parteneriat pe care îl vom încheia cu unitatea de învățământ și unitatea administrativ-teritorială pe raza căreia se află unitatea școlară la care vor fi alocate locurile aprobate pentru școlarizare în învățământul profesional dual.</w:t>
      </w:r>
    </w:p>
    <w:p>
      <w:pPr>
        <w:pStyle w:val="BodyText"/>
        <w:rPr>
          <w:b/>
        </w:rPr>
      </w:pPr>
    </w:p>
    <w:p>
      <w:pPr>
        <w:pStyle w:val="ListParagraph"/>
        <w:numPr>
          <w:ilvl w:val="0"/>
          <w:numId w:val="1"/>
        </w:numPr>
        <w:tabs>
          <w:tab w:pos="355" w:val="left" w:leader="none"/>
        </w:tabs>
        <w:spacing w:line="250" w:lineRule="exact" w:before="0" w:after="0"/>
        <w:ind w:left="354" w:right="0" w:hanging="223"/>
        <w:jc w:val="both"/>
        <w:rPr>
          <w:b/>
          <w:sz w:val="22"/>
        </w:rPr>
      </w:pPr>
      <w:r>
        <w:rPr>
          <w:b/>
          <w:sz w:val="22"/>
        </w:rPr>
        <w:t>Acord cu privire la utilizarea datelor cu caracter</w:t>
      </w:r>
      <w:r>
        <w:rPr>
          <w:b/>
          <w:spacing w:val="-5"/>
          <w:sz w:val="22"/>
        </w:rPr>
        <w:t> </w:t>
      </w:r>
      <w:r>
        <w:rPr>
          <w:b/>
          <w:sz w:val="22"/>
        </w:rPr>
        <w:t>personal</w:t>
      </w:r>
    </w:p>
    <w:p>
      <w:pPr>
        <w:pStyle w:val="BodyText"/>
        <w:ind w:left="132" w:right="254"/>
        <w:jc w:val="both"/>
      </w:pPr>
      <w:r>
        <w:rPr/>
        <w:t>Prin semnarea prezentului document, ne exprimăm acordul pentru utilizarea datelor cu caracter personal din conținutul acestuia în următoarele scopuri:</w:t>
      </w:r>
    </w:p>
    <w:p>
      <w:pPr>
        <w:pStyle w:val="ListParagraph"/>
        <w:numPr>
          <w:ilvl w:val="0"/>
          <w:numId w:val="3"/>
        </w:numPr>
        <w:tabs>
          <w:tab w:pos="263" w:val="left" w:leader="none"/>
        </w:tabs>
        <w:spacing w:line="240" w:lineRule="auto" w:before="0" w:after="0"/>
        <w:ind w:left="132" w:right="248" w:firstLine="0"/>
        <w:jc w:val="both"/>
        <w:rPr>
          <w:sz w:val="22"/>
        </w:rPr>
      </w:pPr>
      <w:r>
        <w:rPr>
          <w:sz w:val="22"/>
        </w:rPr>
        <w:t>procesul de analiză și aprobare a planului de școlarizare, de către instituțiile implicate: Inspectoratul Școlar, unitățile de învățământ, autoritățile locale, Ministerul Educației și Centrul Național de Dezvoltare a Învățământului Profesional și</w:t>
      </w:r>
      <w:r>
        <w:rPr>
          <w:spacing w:val="-3"/>
          <w:sz w:val="22"/>
        </w:rPr>
        <w:t> </w:t>
      </w:r>
      <w:r>
        <w:rPr>
          <w:sz w:val="22"/>
        </w:rPr>
        <w:t>Tehnic;</w:t>
      </w:r>
    </w:p>
    <w:p>
      <w:pPr>
        <w:pStyle w:val="ListParagraph"/>
        <w:numPr>
          <w:ilvl w:val="0"/>
          <w:numId w:val="3"/>
        </w:numPr>
        <w:tabs>
          <w:tab w:pos="297" w:val="left" w:leader="none"/>
        </w:tabs>
        <w:spacing w:line="240" w:lineRule="auto" w:before="0" w:after="0"/>
        <w:ind w:left="132" w:right="250" w:firstLine="0"/>
        <w:jc w:val="both"/>
        <w:rPr>
          <w:sz w:val="22"/>
        </w:rPr>
      </w:pPr>
      <w:r>
        <w:rPr>
          <w:sz w:val="22"/>
        </w:rPr>
        <w:t>acțiuni de consultare inițiate de Ministerul Educației, Centrul Național de Dezvoltare a Învățământului Profesional și Tehnic și alte instituții partenere, cu privire la politici, programe, propuneri legislative, strategii, documente de planificare strategică a ofertei de educație și formare</w:t>
      </w:r>
      <w:r>
        <w:rPr>
          <w:spacing w:val="-13"/>
          <w:sz w:val="22"/>
        </w:rPr>
        <w:t> </w:t>
      </w:r>
      <w:r>
        <w:rPr>
          <w:sz w:val="22"/>
        </w:rPr>
        <w:t>profesională;</w:t>
      </w:r>
    </w:p>
    <w:p>
      <w:pPr>
        <w:pStyle w:val="ListParagraph"/>
        <w:numPr>
          <w:ilvl w:val="0"/>
          <w:numId w:val="3"/>
        </w:numPr>
        <w:tabs>
          <w:tab w:pos="285" w:val="left" w:leader="none"/>
        </w:tabs>
        <w:spacing w:line="240" w:lineRule="auto" w:before="0" w:after="0"/>
        <w:ind w:left="132" w:right="249" w:firstLine="0"/>
        <w:jc w:val="both"/>
        <w:rPr>
          <w:sz w:val="22"/>
        </w:rPr>
      </w:pPr>
      <w:r>
        <w:rPr>
          <w:sz w:val="22"/>
        </w:rPr>
        <w:t>anchete în rândul operatorilor economici cu privire la anticiparea nevoilor de calificări și competențe pe piața muncii, în scopul adaptării ofertei de educație și formare profesională la nevoile identificate, derulate  de Ministerul Educației, Centrul Național de Dezvoltare a Învățământului Profesional și Tehnic și alte instituții partenere pentru implementarea mecanismelor de anticipare a nevoilor de calificări și competențe, de monitorizare a inserției profesionale a absolvenților, de evaluare și monitorizare a politicilor publice privind măsurile active și formarea</w:t>
      </w:r>
      <w:r>
        <w:rPr>
          <w:spacing w:val="1"/>
          <w:sz w:val="22"/>
        </w:rPr>
        <w:t> </w:t>
      </w:r>
      <w:r>
        <w:rPr>
          <w:sz w:val="22"/>
        </w:rPr>
        <w:t>profesională.</w:t>
      </w:r>
    </w:p>
    <w:p>
      <w:pPr>
        <w:pStyle w:val="BodyText"/>
        <w:rPr>
          <w:sz w:val="24"/>
        </w:rPr>
      </w:pPr>
    </w:p>
    <w:p>
      <w:pPr>
        <w:pStyle w:val="BodyText"/>
        <w:spacing w:before="8"/>
        <w:rPr>
          <w:sz w:val="19"/>
        </w:rPr>
      </w:pPr>
    </w:p>
    <w:p>
      <w:pPr>
        <w:tabs>
          <w:tab w:pos="4297" w:val="left" w:leader="none"/>
        </w:tabs>
        <w:spacing w:before="0"/>
        <w:ind w:left="853" w:right="0" w:firstLine="0"/>
        <w:jc w:val="left"/>
        <w:rPr>
          <w:b/>
          <w:sz w:val="22"/>
        </w:rPr>
      </w:pPr>
      <w:r>
        <w:rPr>
          <w:b/>
          <w:sz w:val="22"/>
        </w:rPr>
        <w:t>Data:</w:t>
      </w:r>
      <w:r>
        <w:rPr>
          <w:sz w:val="22"/>
        </w:rPr>
        <w:t>…………………</w:t>
        <w:tab/>
      </w:r>
      <w:r>
        <w:rPr>
          <w:b/>
          <w:sz w:val="22"/>
        </w:rPr>
        <w:t>Reprezentant</w:t>
      </w:r>
      <w:r>
        <w:rPr>
          <w:b/>
          <w:spacing w:val="-3"/>
          <w:sz w:val="22"/>
        </w:rPr>
        <w:t> </w:t>
      </w:r>
      <w:r>
        <w:rPr>
          <w:b/>
          <w:sz w:val="22"/>
        </w:rPr>
        <w:t>legal,</w:t>
      </w:r>
    </w:p>
    <w:p>
      <w:pPr>
        <w:pStyle w:val="BodyText"/>
        <w:spacing w:line="252" w:lineRule="exact" w:before="2"/>
        <w:ind w:left="4319"/>
      </w:pPr>
      <w:r>
        <w:rPr/>
        <w:t>Funcția ...................................................................</w:t>
      </w:r>
    </w:p>
    <w:p>
      <w:pPr>
        <w:pStyle w:val="BodyText"/>
        <w:spacing w:line="252" w:lineRule="exact"/>
        <w:ind w:left="4314"/>
      </w:pPr>
      <w:r>
        <w:rPr/>
        <w:t>Numele și prenumele ...………………...................</w:t>
      </w:r>
    </w:p>
    <w:p>
      <w:pPr>
        <w:pStyle w:val="BodyText"/>
        <w:spacing w:before="1"/>
        <w:ind w:left="4285"/>
      </w:pPr>
      <w:r>
        <w:rPr/>
        <w:t>Semnătură, </w:t>
      </w:r>
      <w:r>
        <w:rPr>
          <w:color w:val="0E233D"/>
        </w:rPr>
        <w:t>[</w:t>
      </w:r>
      <w:r>
        <w:rPr/>
        <w:t>ștampilă</w:t>
      </w:r>
      <w:r>
        <w:rPr>
          <w:color w:val="0E233D"/>
        </w:rPr>
        <w:t>] </w:t>
      </w:r>
      <w:r>
        <w:rPr/>
        <w:t>…………………................</w:t>
      </w:r>
    </w:p>
    <w:sectPr>
      <w:pgSz w:w="11910" w:h="16850"/>
      <w:pgMar w:top="1340" w:bottom="280" w:left="10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2" w:hanging="131"/>
      </w:pPr>
      <w:rPr>
        <w:rFonts w:hint="default" w:ascii="Times New Roman" w:hAnsi="Times New Roman" w:eastAsia="Times New Roman" w:cs="Times New Roman"/>
        <w:w w:val="100"/>
        <w:sz w:val="22"/>
        <w:szCs w:val="22"/>
        <w:lang w:val="en-gb" w:eastAsia="en-US" w:bidi="ar-SA"/>
      </w:rPr>
    </w:lvl>
    <w:lvl w:ilvl="1">
      <w:start w:val="0"/>
      <w:numFmt w:val="bullet"/>
      <w:lvlText w:val="•"/>
      <w:lvlJc w:val="left"/>
      <w:pPr>
        <w:ind w:left="1128" w:hanging="131"/>
      </w:pPr>
      <w:rPr>
        <w:rFonts w:hint="default"/>
        <w:lang w:val="en-gb" w:eastAsia="en-US" w:bidi="ar-SA"/>
      </w:rPr>
    </w:lvl>
    <w:lvl w:ilvl="2">
      <w:start w:val="0"/>
      <w:numFmt w:val="bullet"/>
      <w:lvlText w:val="•"/>
      <w:lvlJc w:val="left"/>
      <w:pPr>
        <w:ind w:left="2117" w:hanging="131"/>
      </w:pPr>
      <w:rPr>
        <w:rFonts w:hint="default"/>
        <w:lang w:val="en-gb" w:eastAsia="en-US" w:bidi="ar-SA"/>
      </w:rPr>
    </w:lvl>
    <w:lvl w:ilvl="3">
      <w:start w:val="0"/>
      <w:numFmt w:val="bullet"/>
      <w:lvlText w:val="•"/>
      <w:lvlJc w:val="left"/>
      <w:pPr>
        <w:ind w:left="3105" w:hanging="131"/>
      </w:pPr>
      <w:rPr>
        <w:rFonts w:hint="default"/>
        <w:lang w:val="en-gb" w:eastAsia="en-US" w:bidi="ar-SA"/>
      </w:rPr>
    </w:lvl>
    <w:lvl w:ilvl="4">
      <w:start w:val="0"/>
      <w:numFmt w:val="bullet"/>
      <w:lvlText w:val="•"/>
      <w:lvlJc w:val="left"/>
      <w:pPr>
        <w:ind w:left="4094" w:hanging="131"/>
      </w:pPr>
      <w:rPr>
        <w:rFonts w:hint="default"/>
        <w:lang w:val="en-gb" w:eastAsia="en-US" w:bidi="ar-SA"/>
      </w:rPr>
    </w:lvl>
    <w:lvl w:ilvl="5">
      <w:start w:val="0"/>
      <w:numFmt w:val="bullet"/>
      <w:lvlText w:val="•"/>
      <w:lvlJc w:val="left"/>
      <w:pPr>
        <w:ind w:left="5083" w:hanging="131"/>
      </w:pPr>
      <w:rPr>
        <w:rFonts w:hint="default"/>
        <w:lang w:val="en-gb" w:eastAsia="en-US" w:bidi="ar-SA"/>
      </w:rPr>
    </w:lvl>
    <w:lvl w:ilvl="6">
      <w:start w:val="0"/>
      <w:numFmt w:val="bullet"/>
      <w:lvlText w:val="•"/>
      <w:lvlJc w:val="left"/>
      <w:pPr>
        <w:ind w:left="6071" w:hanging="131"/>
      </w:pPr>
      <w:rPr>
        <w:rFonts w:hint="default"/>
        <w:lang w:val="en-gb" w:eastAsia="en-US" w:bidi="ar-SA"/>
      </w:rPr>
    </w:lvl>
    <w:lvl w:ilvl="7">
      <w:start w:val="0"/>
      <w:numFmt w:val="bullet"/>
      <w:lvlText w:val="•"/>
      <w:lvlJc w:val="left"/>
      <w:pPr>
        <w:ind w:left="7060" w:hanging="131"/>
      </w:pPr>
      <w:rPr>
        <w:rFonts w:hint="default"/>
        <w:lang w:val="en-gb" w:eastAsia="en-US" w:bidi="ar-SA"/>
      </w:rPr>
    </w:lvl>
    <w:lvl w:ilvl="8">
      <w:start w:val="0"/>
      <w:numFmt w:val="bullet"/>
      <w:lvlText w:val="•"/>
      <w:lvlJc w:val="left"/>
      <w:pPr>
        <w:ind w:left="8049" w:hanging="131"/>
      </w:pPr>
      <w:rPr>
        <w:rFonts w:hint="default"/>
        <w:lang w:val="en-gb" w:eastAsia="en-US" w:bidi="ar-SA"/>
      </w:rPr>
    </w:lvl>
  </w:abstractNum>
  <w:abstractNum w:abstractNumId="1">
    <w:multiLevelType w:val="hybridMultilevel"/>
    <w:lvl w:ilvl="0">
      <w:start w:val="1"/>
      <w:numFmt w:val="decimal"/>
      <w:lvlText w:val="%1"/>
      <w:lvlJc w:val="left"/>
      <w:pPr>
        <w:ind w:left="519" w:hanging="387"/>
        <w:jc w:val="left"/>
      </w:pPr>
      <w:rPr>
        <w:rFonts w:hint="default"/>
        <w:lang w:val="en-gb" w:eastAsia="en-US" w:bidi="ar-SA"/>
      </w:rPr>
    </w:lvl>
    <w:lvl w:ilvl="1">
      <w:start w:val="4"/>
      <w:numFmt w:val="decimal"/>
      <w:lvlText w:val="%1.%2."/>
      <w:lvlJc w:val="left"/>
      <w:pPr>
        <w:ind w:left="519" w:hanging="387"/>
        <w:jc w:val="left"/>
      </w:pPr>
      <w:rPr>
        <w:rFonts w:hint="default" w:ascii="Times New Roman" w:hAnsi="Times New Roman" w:eastAsia="Times New Roman" w:cs="Times New Roman"/>
        <w:b/>
        <w:bCs/>
        <w:w w:val="100"/>
        <w:sz w:val="22"/>
        <w:szCs w:val="22"/>
        <w:lang w:val="en-gb" w:eastAsia="en-US" w:bidi="ar-SA"/>
      </w:rPr>
    </w:lvl>
    <w:lvl w:ilvl="2">
      <w:start w:val="0"/>
      <w:numFmt w:val="bullet"/>
      <w:lvlText w:val="•"/>
      <w:lvlJc w:val="left"/>
      <w:pPr>
        <w:ind w:left="2421" w:hanging="387"/>
      </w:pPr>
      <w:rPr>
        <w:rFonts w:hint="default"/>
        <w:lang w:val="en-gb" w:eastAsia="en-US" w:bidi="ar-SA"/>
      </w:rPr>
    </w:lvl>
    <w:lvl w:ilvl="3">
      <w:start w:val="0"/>
      <w:numFmt w:val="bullet"/>
      <w:lvlText w:val="•"/>
      <w:lvlJc w:val="left"/>
      <w:pPr>
        <w:ind w:left="3371" w:hanging="387"/>
      </w:pPr>
      <w:rPr>
        <w:rFonts w:hint="default"/>
        <w:lang w:val="en-gb" w:eastAsia="en-US" w:bidi="ar-SA"/>
      </w:rPr>
    </w:lvl>
    <w:lvl w:ilvl="4">
      <w:start w:val="0"/>
      <w:numFmt w:val="bullet"/>
      <w:lvlText w:val="•"/>
      <w:lvlJc w:val="left"/>
      <w:pPr>
        <w:ind w:left="4322" w:hanging="387"/>
      </w:pPr>
      <w:rPr>
        <w:rFonts w:hint="default"/>
        <w:lang w:val="en-gb" w:eastAsia="en-US" w:bidi="ar-SA"/>
      </w:rPr>
    </w:lvl>
    <w:lvl w:ilvl="5">
      <w:start w:val="0"/>
      <w:numFmt w:val="bullet"/>
      <w:lvlText w:val="•"/>
      <w:lvlJc w:val="left"/>
      <w:pPr>
        <w:ind w:left="5273" w:hanging="387"/>
      </w:pPr>
      <w:rPr>
        <w:rFonts w:hint="default"/>
        <w:lang w:val="en-gb" w:eastAsia="en-US" w:bidi="ar-SA"/>
      </w:rPr>
    </w:lvl>
    <w:lvl w:ilvl="6">
      <w:start w:val="0"/>
      <w:numFmt w:val="bullet"/>
      <w:lvlText w:val="•"/>
      <w:lvlJc w:val="left"/>
      <w:pPr>
        <w:ind w:left="6223" w:hanging="387"/>
      </w:pPr>
      <w:rPr>
        <w:rFonts w:hint="default"/>
        <w:lang w:val="en-gb" w:eastAsia="en-US" w:bidi="ar-SA"/>
      </w:rPr>
    </w:lvl>
    <w:lvl w:ilvl="7">
      <w:start w:val="0"/>
      <w:numFmt w:val="bullet"/>
      <w:lvlText w:val="•"/>
      <w:lvlJc w:val="left"/>
      <w:pPr>
        <w:ind w:left="7174" w:hanging="387"/>
      </w:pPr>
      <w:rPr>
        <w:rFonts w:hint="default"/>
        <w:lang w:val="en-gb" w:eastAsia="en-US" w:bidi="ar-SA"/>
      </w:rPr>
    </w:lvl>
    <w:lvl w:ilvl="8">
      <w:start w:val="0"/>
      <w:numFmt w:val="bullet"/>
      <w:lvlText w:val="•"/>
      <w:lvlJc w:val="left"/>
      <w:pPr>
        <w:ind w:left="8125" w:hanging="387"/>
      </w:pPr>
      <w:rPr>
        <w:rFonts w:hint="default"/>
        <w:lang w:val="en-gb" w:eastAsia="en-US" w:bidi="ar-SA"/>
      </w:rPr>
    </w:lvl>
  </w:abstractNum>
  <w:abstractNum w:abstractNumId="0">
    <w:multiLevelType w:val="hybridMultilevel"/>
    <w:lvl w:ilvl="0">
      <w:start w:val="1"/>
      <w:numFmt w:val="decimal"/>
      <w:lvlText w:val="%1."/>
      <w:lvlJc w:val="left"/>
      <w:pPr>
        <w:ind w:left="354" w:hanging="222"/>
        <w:jc w:val="left"/>
      </w:pPr>
      <w:rPr>
        <w:rFonts w:hint="default" w:ascii="Times New Roman" w:hAnsi="Times New Roman" w:eastAsia="Times New Roman" w:cs="Times New Roman"/>
        <w:b/>
        <w:bCs/>
        <w:w w:val="100"/>
        <w:sz w:val="22"/>
        <w:szCs w:val="22"/>
        <w:lang w:val="en-gb" w:eastAsia="en-US" w:bidi="ar-SA"/>
      </w:rPr>
    </w:lvl>
    <w:lvl w:ilvl="1">
      <w:start w:val="1"/>
      <w:numFmt w:val="decimal"/>
      <w:lvlText w:val="%1.%2."/>
      <w:lvlJc w:val="left"/>
      <w:pPr>
        <w:ind w:left="519" w:hanging="387"/>
        <w:jc w:val="left"/>
      </w:pPr>
      <w:rPr>
        <w:rFonts w:hint="default" w:ascii="Times New Roman" w:hAnsi="Times New Roman" w:eastAsia="Times New Roman" w:cs="Times New Roman"/>
        <w:b/>
        <w:bCs/>
        <w:w w:val="100"/>
        <w:sz w:val="22"/>
        <w:szCs w:val="22"/>
        <w:lang w:val="en-gb" w:eastAsia="en-US" w:bidi="ar-SA"/>
      </w:rPr>
    </w:lvl>
    <w:lvl w:ilvl="2">
      <w:start w:val="0"/>
      <w:numFmt w:val="bullet"/>
      <w:lvlText w:val="•"/>
      <w:lvlJc w:val="left"/>
      <w:pPr>
        <w:ind w:left="1576" w:hanging="387"/>
      </w:pPr>
      <w:rPr>
        <w:rFonts w:hint="default"/>
        <w:lang w:val="en-gb" w:eastAsia="en-US" w:bidi="ar-SA"/>
      </w:rPr>
    </w:lvl>
    <w:lvl w:ilvl="3">
      <w:start w:val="0"/>
      <w:numFmt w:val="bullet"/>
      <w:lvlText w:val="•"/>
      <w:lvlJc w:val="left"/>
      <w:pPr>
        <w:ind w:left="2632" w:hanging="387"/>
      </w:pPr>
      <w:rPr>
        <w:rFonts w:hint="default"/>
        <w:lang w:val="en-gb" w:eastAsia="en-US" w:bidi="ar-SA"/>
      </w:rPr>
    </w:lvl>
    <w:lvl w:ilvl="4">
      <w:start w:val="0"/>
      <w:numFmt w:val="bullet"/>
      <w:lvlText w:val="•"/>
      <w:lvlJc w:val="left"/>
      <w:pPr>
        <w:ind w:left="3688" w:hanging="387"/>
      </w:pPr>
      <w:rPr>
        <w:rFonts w:hint="default"/>
        <w:lang w:val="en-gb" w:eastAsia="en-US" w:bidi="ar-SA"/>
      </w:rPr>
    </w:lvl>
    <w:lvl w:ilvl="5">
      <w:start w:val="0"/>
      <w:numFmt w:val="bullet"/>
      <w:lvlText w:val="•"/>
      <w:lvlJc w:val="left"/>
      <w:pPr>
        <w:ind w:left="4745" w:hanging="387"/>
      </w:pPr>
      <w:rPr>
        <w:rFonts w:hint="default"/>
        <w:lang w:val="en-gb" w:eastAsia="en-US" w:bidi="ar-SA"/>
      </w:rPr>
    </w:lvl>
    <w:lvl w:ilvl="6">
      <w:start w:val="0"/>
      <w:numFmt w:val="bullet"/>
      <w:lvlText w:val="•"/>
      <w:lvlJc w:val="left"/>
      <w:pPr>
        <w:ind w:left="5801" w:hanging="387"/>
      </w:pPr>
      <w:rPr>
        <w:rFonts w:hint="default"/>
        <w:lang w:val="en-gb" w:eastAsia="en-US" w:bidi="ar-SA"/>
      </w:rPr>
    </w:lvl>
    <w:lvl w:ilvl="7">
      <w:start w:val="0"/>
      <w:numFmt w:val="bullet"/>
      <w:lvlText w:val="•"/>
      <w:lvlJc w:val="left"/>
      <w:pPr>
        <w:ind w:left="6857" w:hanging="387"/>
      </w:pPr>
      <w:rPr>
        <w:rFonts w:hint="default"/>
        <w:lang w:val="en-gb" w:eastAsia="en-US" w:bidi="ar-SA"/>
      </w:rPr>
    </w:lvl>
    <w:lvl w:ilvl="8">
      <w:start w:val="0"/>
      <w:numFmt w:val="bullet"/>
      <w:lvlText w:val="•"/>
      <w:lvlJc w:val="left"/>
      <w:pPr>
        <w:ind w:left="7913" w:hanging="387"/>
      </w:pPr>
      <w:rPr>
        <w:rFonts w:hint="default"/>
        <w:lang w:val="en-gb"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gb" w:eastAsia="en-US" w:bidi="ar-SA"/>
    </w:rPr>
  </w:style>
  <w:style w:styleId="Heading1" w:type="paragraph">
    <w:name w:val="Heading 1"/>
    <w:basedOn w:val="Normal"/>
    <w:uiPriority w:val="1"/>
    <w:qFormat/>
    <w:pPr>
      <w:ind w:left="132"/>
      <w:jc w:val="both"/>
      <w:outlineLvl w:val="1"/>
    </w:pPr>
    <w:rPr>
      <w:rFonts w:ascii="Times New Roman" w:hAnsi="Times New Roman" w:eastAsia="Times New Roman" w:cs="Times New Roman"/>
      <w:b/>
      <w:bCs/>
      <w:sz w:val="22"/>
      <w:szCs w:val="22"/>
      <w:lang w:val="en-gb" w:eastAsia="en-US" w:bidi="ar-SA"/>
    </w:rPr>
  </w:style>
  <w:style w:styleId="Title" w:type="paragraph">
    <w:name w:val="Title"/>
    <w:basedOn w:val="Normal"/>
    <w:uiPriority w:val="1"/>
    <w:qFormat/>
    <w:pPr>
      <w:spacing w:before="1"/>
      <w:ind w:left="3462" w:right="1959" w:hanging="1611"/>
    </w:pPr>
    <w:rPr>
      <w:rFonts w:ascii="Times New Roman" w:hAnsi="Times New Roman" w:eastAsia="Times New Roman" w:cs="Times New Roman"/>
      <w:b/>
      <w:bCs/>
      <w:sz w:val="24"/>
      <w:szCs w:val="24"/>
      <w:lang w:val="en-gb" w:eastAsia="en-US" w:bidi="ar-SA"/>
    </w:rPr>
  </w:style>
  <w:style w:styleId="ListParagraph" w:type="paragraph">
    <w:name w:val="List Paragraph"/>
    <w:basedOn w:val="Normal"/>
    <w:uiPriority w:val="1"/>
    <w:qFormat/>
    <w:pPr>
      <w:ind w:left="132"/>
      <w:jc w:val="both"/>
    </w:pPr>
    <w:rPr>
      <w:rFonts w:ascii="Times New Roman" w:hAnsi="Times New Roman" w:eastAsia="Times New Roman" w:cs="Times New Roman"/>
      <w:lang w:val="en-gb" w:eastAsia="en-US" w:bidi="ar-SA"/>
    </w:rPr>
  </w:style>
  <w:style w:styleId="TableParagraph" w:type="paragraph">
    <w:name w:val="Table Paragraph"/>
    <w:basedOn w:val="Normal"/>
    <w:uiPriority w:val="1"/>
    <w:qFormat/>
    <w:pPr/>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nc.edu.ro/rncp/"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dc:title>CENTRUL NAȚIONAL DE DEZVOLTARE A</dc:title>
  <dcterms:created xsi:type="dcterms:W3CDTF">2024-11-26T08:45:34Z</dcterms:created>
  <dcterms:modified xsi:type="dcterms:W3CDTF">2024-11-26T08:45:34Z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2013</vt:lpwstr>
  </property>
  <property fmtid="{D5CDD505-2E9C-101B-9397-08002B2CF9AE}" pid="4" name="LastSaved">
    <vt:filetime>2024-11-26T00:00:00Z</vt:filetime>
  </property>
</Properties>
</file>